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7A" w:rsidRDefault="00DF707A" w:rsidP="00DF707A">
      <w:pPr>
        <w:shd w:val="clear" w:color="auto" w:fill="FCFCFB"/>
        <w:spacing w:after="0" w:line="240" w:lineRule="auto"/>
        <w:jc w:val="center"/>
        <w:outlineLvl w:val="0"/>
        <w:rPr>
          <w:rFonts w:ascii="Tahoma" w:hAnsi="Tahoma" w:cs="Tahoma"/>
          <w:b/>
          <w:color w:val="0038FF"/>
          <w:kern w:val="36"/>
          <w:sz w:val="28"/>
          <w:szCs w:val="28"/>
          <w:lang w:eastAsia="ru-RU"/>
        </w:rPr>
      </w:pPr>
      <w:r>
        <w:rPr>
          <w:rFonts w:ascii="Tahoma" w:hAnsi="Tahoma" w:cs="Tahoma"/>
          <w:b/>
          <w:color w:val="0038FF"/>
          <w:kern w:val="36"/>
          <w:sz w:val="28"/>
          <w:szCs w:val="28"/>
          <w:lang w:eastAsia="ru-RU"/>
        </w:rPr>
        <w:t xml:space="preserve">Перечень мероприятий по энергосбережению и повышению эффективности использования энергетических ресурсов </w:t>
      </w:r>
    </w:p>
    <w:p w:rsidR="00DF707A" w:rsidRDefault="00DF707A" w:rsidP="00DF707A">
      <w:pPr>
        <w:shd w:val="clear" w:color="auto" w:fill="FCFCFB"/>
        <w:spacing w:after="0" w:line="240" w:lineRule="auto"/>
        <w:jc w:val="center"/>
        <w:outlineLvl w:val="0"/>
        <w:rPr>
          <w:rFonts w:ascii="Tahoma" w:hAnsi="Tahoma" w:cs="Tahoma"/>
          <w:color w:val="0038FF"/>
          <w:kern w:val="36"/>
          <w:sz w:val="28"/>
          <w:szCs w:val="28"/>
          <w:lang w:eastAsia="ru-RU"/>
        </w:rPr>
      </w:pPr>
      <w:r>
        <w:rPr>
          <w:rFonts w:ascii="Tahoma" w:hAnsi="Tahoma" w:cs="Tahoma"/>
          <w:color w:val="0038FF"/>
          <w:kern w:val="36"/>
          <w:sz w:val="28"/>
          <w:szCs w:val="28"/>
          <w:lang w:eastAsia="ru-RU"/>
        </w:rPr>
        <w:t xml:space="preserve">в многоквартирном доме по адресу: 3-й Покровский </w:t>
      </w:r>
      <w:proofErr w:type="spellStart"/>
      <w:r>
        <w:rPr>
          <w:rFonts w:ascii="Tahoma" w:hAnsi="Tahoma" w:cs="Tahoma"/>
          <w:color w:val="0038FF"/>
          <w:kern w:val="36"/>
          <w:sz w:val="28"/>
          <w:szCs w:val="28"/>
          <w:lang w:eastAsia="ru-RU"/>
        </w:rPr>
        <w:t>пр</w:t>
      </w:r>
      <w:proofErr w:type="spellEnd"/>
      <w:r>
        <w:rPr>
          <w:rFonts w:ascii="Tahoma" w:hAnsi="Tahoma" w:cs="Tahoma"/>
          <w:color w:val="0038FF"/>
          <w:kern w:val="36"/>
          <w:sz w:val="28"/>
          <w:szCs w:val="28"/>
          <w:lang w:eastAsia="ru-RU"/>
        </w:rPr>
        <w:t xml:space="preserve">-д д. 4, </w:t>
      </w:r>
    </w:p>
    <w:p w:rsidR="00DF707A" w:rsidRDefault="00DF707A" w:rsidP="00DF707A">
      <w:pPr>
        <w:shd w:val="clear" w:color="auto" w:fill="FCFCFB"/>
        <w:spacing w:after="0" w:line="240" w:lineRule="auto"/>
        <w:jc w:val="center"/>
        <w:outlineLvl w:val="0"/>
        <w:rPr>
          <w:rFonts w:ascii="Tahoma" w:hAnsi="Tahoma" w:cs="Tahoma"/>
          <w:color w:val="0038FF"/>
          <w:kern w:val="36"/>
          <w:sz w:val="28"/>
          <w:szCs w:val="28"/>
          <w:lang w:eastAsia="ru-RU"/>
        </w:rPr>
      </w:pPr>
      <w:r>
        <w:rPr>
          <w:rFonts w:ascii="Tahoma" w:hAnsi="Tahoma" w:cs="Tahoma"/>
          <w:color w:val="0038FF"/>
          <w:kern w:val="36"/>
          <w:sz w:val="28"/>
          <w:szCs w:val="28"/>
          <w:lang w:eastAsia="ru-RU"/>
        </w:rPr>
        <w:t>предлагаемый управляющей организацией ООО УК «Успех»</w:t>
      </w:r>
    </w:p>
    <w:p w:rsidR="00DF707A" w:rsidRDefault="00DF707A" w:rsidP="00DF707A">
      <w:pPr>
        <w:shd w:val="clear" w:color="auto" w:fill="FCFCFB"/>
        <w:spacing w:after="0" w:line="240" w:lineRule="auto"/>
        <w:jc w:val="center"/>
        <w:outlineLvl w:val="0"/>
        <w:rPr>
          <w:rFonts w:ascii="Tahoma" w:hAnsi="Tahoma" w:cs="Tahoma"/>
          <w:color w:val="0038FF"/>
          <w:kern w:val="36"/>
          <w:sz w:val="28"/>
          <w:szCs w:val="28"/>
          <w:lang w:eastAsia="ru-RU"/>
        </w:rPr>
      </w:pPr>
    </w:p>
    <w:p w:rsidR="00DF707A" w:rsidRDefault="00DF707A" w:rsidP="00DF707A">
      <w:pPr>
        <w:shd w:val="clear" w:color="auto" w:fill="FCFCFB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80" w:type="dxa"/>
        <w:tblInd w:w="-933" w:type="dxa"/>
        <w:tblLayout w:type="fixed"/>
        <w:tblLook w:val="00A0" w:firstRow="1" w:lastRow="0" w:firstColumn="1" w:lastColumn="0" w:noHBand="0" w:noVBand="0"/>
      </w:tblPr>
      <w:tblGrid>
        <w:gridCol w:w="552"/>
        <w:gridCol w:w="15"/>
        <w:gridCol w:w="1420"/>
        <w:gridCol w:w="2552"/>
        <w:gridCol w:w="1521"/>
        <w:gridCol w:w="1384"/>
        <w:gridCol w:w="1351"/>
        <w:gridCol w:w="1885"/>
      </w:tblGrid>
      <w:tr w:rsidR="00DF707A" w:rsidTr="00DF707A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DF707A" w:rsidTr="00DF707A">
        <w:trPr>
          <w:trHeight w:val="64"/>
        </w:trPr>
        <w:tc>
          <w:tcPr>
            <w:tcW w:w="10680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0" w:name="sub_1100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0"/>
          </w:p>
        </w:tc>
      </w:tr>
      <w:tr w:rsidR="00DF707A" w:rsidTr="00DF707A">
        <w:trPr>
          <w:trHeight w:val="64"/>
        </w:trPr>
        <w:tc>
          <w:tcPr>
            <w:tcW w:w="10680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DF707A" w:rsidTr="00DF707A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001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1"/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DF707A" w:rsidTr="00DF707A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2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2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DF707A" w:rsidTr="00DF707A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3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3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теплоизоляционные материалы 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DF707A" w:rsidTr="00DF707A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в системе отопления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Современные пред-изолированные трубопроводы, арматура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DF707A" w:rsidTr="00DF707A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Повышение температурного комфорта в помещениях;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Экономия тепловой энергии в системе отопления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Термостатические радиаторные вентили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DF707A" w:rsidTr="00DF707A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Установка </w:t>
            </w: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lastRenderedPageBreak/>
              <w:t>запорных вентилей на радиаторах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1) Поддержание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температурного режима в помещениях (устранение «</w:t>
            </w:r>
            <w:proofErr w:type="spellStart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»);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Экономия тепловой энергии в системе отопления;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Упрочение эксплуатации радиаторов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Шаровые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запорные радиаторные вентили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Управляющая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плата за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Периодическая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регулировка, ремонт</w:t>
            </w:r>
          </w:p>
        </w:tc>
      </w:tr>
      <w:tr w:rsidR="004E1E4F" w:rsidTr="00DF707A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1E4F" w:rsidRDefault="008A288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1E4F" w:rsidRDefault="004E1E4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bookmarkStart w:id="4" w:name="sub_1015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Модернизация </w:t>
            </w: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с </w:t>
            </w:r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  <w:bookmarkEnd w:id="4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1E4F" w:rsidRPr="005E0CB1" w:rsidRDefault="004E1E4F" w:rsidP="004E1E4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Автоматическое регулирование параметров в системе отопления;</w:t>
            </w:r>
          </w:p>
          <w:p w:rsidR="004E1E4F" w:rsidRPr="005E0CB1" w:rsidRDefault="004E1E4F" w:rsidP="004E1E4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4E1E4F" w:rsidRDefault="004E1E4F" w:rsidP="004E1E4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Экономия потребления тепловой энергии в системе отопления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1E4F" w:rsidRDefault="004E1E4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1E4F" w:rsidRDefault="004E1E4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1E4F" w:rsidRDefault="004E1E4F" w:rsidP="004E1E4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плата по гражданско-правовому договору</w:t>
            </w:r>
          </w:p>
          <w:p w:rsidR="004E1E4F" w:rsidRDefault="004E1E4F" w:rsidP="004E1E4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плата за содержание и ремонт жилого помещения</w:t>
            </w:r>
          </w:p>
          <w:p w:rsidR="004E1E4F" w:rsidRPr="004E1E4F" w:rsidRDefault="004E1E4F" w:rsidP="004E1E4F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1E4F" w:rsidRDefault="004E1E4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</w:tr>
      <w:tr w:rsidR="00DF707A" w:rsidTr="00DF707A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8A288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DF707A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тепловых насосов для системы отопления и кондиционирования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Экономия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Тепловые насосы для системы отопления и кондиционирования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Специализированная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плата по гражданско-правовому договору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поверка, наладка, ремонт</w:t>
            </w:r>
          </w:p>
        </w:tc>
      </w:tr>
      <w:tr w:rsidR="00DF707A" w:rsidTr="00DF707A">
        <w:trPr>
          <w:trHeight w:val="64"/>
        </w:trPr>
        <w:tc>
          <w:tcPr>
            <w:tcW w:w="10680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Система горячего и холодного водоснабжения</w:t>
            </w:r>
          </w:p>
        </w:tc>
      </w:tr>
      <w:tr w:rsidR="00DF707A" w:rsidTr="00DF707A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8A288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DF707A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05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ГВС в подвальных помещениях с применением </w:t>
            </w:r>
            <w:proofErr w:type="spellStart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5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теплоизоляционные материалы 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DF707A" w:rsidTr="00DF707A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8A288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11</w:t>
            </w:r>
            <w:r w:rsidR="00DF707A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07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индивидуального прибора учета горячей и холодной  воды</w:t>
            </w:r>
            <w:bookmarkEnd w:id="6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Специализированная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поверка, ремонт</w:t>
            </w:r>
          </w:p>
        </w:tc>
      </w:tr>
      <w:tr w:rsidR="00DF707A" w:rsidTr="00DF707A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8A288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12</w:t>
            </w:r>
            <w:r w:rsidR="00DF707A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Обеспечение рециркуляции воды в системе ГВС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 и воды;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2) Экономия потребления тепловой энергии и воды в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системе ГВС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Циркуляционный насос, автоматика, трубопроводы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</w:tr>
      <w:tr w:rsidR="00DF707A" w:rsidTr="00DF707A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8A288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13</w:t>
            </w:r>
            <w:r w:rsidR="00DF707A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 и воды;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и воды в системе ГВС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DF707A" w:rsidTr="00DF707A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8A288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14</w:t>
            </w:r>
            <w:r w:rsidR="00DF707A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тепловых насосов для системы ГВС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Экономия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Тепловые насосы для системы ГВС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Специализированная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плата по гражданско-правовому договору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поверка, наладка, ремонт</w:t>
            </w:r>
          </w:p>
        </w:tc>
      </w:tr>
      <w:tr w:rsidR="00DF707A" w:rsidTr="00DF707A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8A288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15</w:t>
            </w:r>
            <w:r w:rsidR="00DF707A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воды;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Экономия потребления воды в системе ХВС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DF707A" w:rsidTr="00DF707A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8A288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16</w:t>
            </w:r>
            <w:r w:rsidR="00DF707A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воды;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Экономия потребления воды в системе ХВС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A916E7" w:rsidTr="0055416B">
        <w:trPr>
          <w:trHeight w:val="64"/>
        </w:trPr>
        <w:tc>
          <w:tcPr>
            <w:tcW w:w="10680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6E7" w:rsidRDefault="00A916E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Система освещения</w:t>
            </w:r>
          </w:p>
        </w:tc>
      </w:tr>
      <w:tr w:rsidR="00A916E7" w:rsidTr="00DF707A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6E7" w:rsidRDefault="00A916E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6E7" w:rsidRDefault="00A916E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Замена осветительных приборов в МОП на светодиодное освещение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6E7" w:rsidRDefault="00A916E7" w:rsidP="00A916E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19194F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 </w:t>
            </w:r>
            <w:r w:rsidRPr="0019194F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Рациональное использование эл.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э</w:t>
            </w:r>
            <w:r w:rsidRPr="0019194F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нергии</w:t>
            </w:r>
          </w:p>
          <w:p w:rsidR="00A916E7" w:rsidRPr="0019194F" w:rsidRDefault="00A916E7" w:rsidP="00A916E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2) Уменьшение в потребление эл. энергии </w:t>
            </w:r>
          </w:p>
          <w:p w:rsidR="00A916E7" w:rsidRDefault="00A916E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6E7" w:rsidRDefault="00A916E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6E7" w:rsidRDefault="00A916E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6E7" w:rsidRDefault="00A916E7" w:rsidP="00A916E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плата по гражданско-правовому договору</w:t>
            </w:r>
          </w:p>
          <w:p w:rsidR="00A916E7" w:rsidRDefault="00A916E7" w:rsidP="00A916E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6E7" w:rsidRDefault="00A916E7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DF707A" w:rsidTr="00DF707A">
        <w:trPr>
          <w:trHeight w:val="239"/>
        </w:trPr>
        <w:tc>
          <w:tcPr>
            <w:tcW w:w="10680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Стеновые конструкции</w:t>
            </w:r>
          </w:p>
        </w:tc>
      </w:tr>
      <w:tr w:rsidR="00DF707A" w:rsidTr="00DF707A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A916E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18</w:t>
            </w:r>
            <w:r w:rsidR="00DF707A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Утепление кровли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Уменьшение протечек и промерзания чердачных конструкций;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2) Рациональное использование тепловой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энергии;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чердачных конструкций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Технологии утепления плоских крыш "По </w:t>
            </w:r>
            <w:proofErr w:type="spellStart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профнастилу</w:t>
            </w:r>
            <w:proofErr w:type="spellEnd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" или "Инверсная кровля"; Тепл</w:t>
            </w:r>
            <w:proofErr w:type="gramStart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, водо- и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пароизоляционные материалы и др.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DF707A" w:rsidTr="00DF707A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A916E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19</w:t>
            </w:r>
            <w:r w:rsidR="00DF707A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bookmarkStart w:id="7" w:name="sub_1033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Утепление потолка подвала</w:t>
            </w:r>
            <w:bookmarkEnd w:id="7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Уменьшение охлаждения или промерзания потолка технического подвала;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строительных конструкций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Тепл</w:t>
            </w:r>
            <w:proofErr w:type="gramStart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, водо- и пароизоляционные материалы и др.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DF707A" w:rsidTr="00DF707A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A916E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20</w:t>
            </w:r>
            <w:r w:rsidR="00DF707A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bookmarkStart w:id="8" w:name="sub_1034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Утепление пола чердака</w:t>
            </w:r>
            <w:bookmarkEnd w:id="8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Уменьшение протечек, охлаждения или промерзания пола технического чердака;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строительных конструкций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Тепл</w:t>
            </w:r>
            <w:proofErr w:type="gramStart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, водо- и пароизоляционные материалы и др.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DF707A" w:rsidTr="00DF707A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A916E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21</w:t>
            </w:r>
            <w:r w:rsidR="00DF707A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36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Заделка межпанельных и компенсационных швов</w:t>
            </w:r>
            <w:bookmarkEnd w:id="9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Уменьшение сквозняков, протечек, промерзания, продувания, образования грибков;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Технология "Теплый шов"; Герметик, теплоизоляционные прокладки, мастика и др.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плата по гражданско-правовому договору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DF707A" w:rsidTr="00DF707A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A916E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22</w:t>
            </w:r>
            <w:r w:rsidR="00DF707A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37"/>
            <w:proofErr w:type="spellStart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Гидрофобизация</w:t>
            </w:r>
            <w:proofErr w:type="spellEnd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 стен</w:t>
            </w:r>
            <w:bookmarkEnd w:id="10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Уменьшение намокания и промерзания стен;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Увеличение срока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службы </w:t>
            </w:r>
            <w:proofErr w:type="gramStart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стеновых</w:t>
            </w:r>
            <w:proofErr w:type="gramEnd"/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конструкций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Гидрофобизаторы на кремнийорганической или акриловой основе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плата по гражданско-правовому договору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DF707A" w:rsidTr="00DF707A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A916E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23</w:t>
            </w:r>
            <w:r w:rsidR="00DF707A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38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Утепление наружных стен</w:t>
            </w:r>
            <w:bookmarkEnd w:id="11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Уменьшение промерзания стен;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Технология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"Вентилируемый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фасад";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Реечные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направляющие,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изоляционные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материалы,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защитный слой,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обшивка и др.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Энергосервисная</w:t>
            </w:r>
            <w:proofErr w:type="spellEnd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плата по гражданско-правовому договору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DF707A" w:rsidTr="00DF707A">
        <w:trPr>
          <w:trHeight w:val="64"/>
        </w:trPr>
        <w:tc>
          <w:tcPr>
            <w:tcW w:w="10680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Система вентиляции</w:t>
            </w:r>
          </w:p>
        </w:tc>
      </w:tr>
      <w:tr w:rsidR="00DF707A" w:rsidTr="00DF707A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A916E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24</w:t>
            </w:r>
            <w:r w:rsidR="00DF707A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DF707A" w:rsidTr="00DF707A">
        <w:trPr>
          <w:trHeight w:val="64"/>
        </w:trPr>
        <w:tc>
          <w:tcPr>
            <w:tcW w:w="10680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DF707A" w:rsidTr="00DF707A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A916E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25</w:t>
            </w:r>
            <w:r w:rsidR="00DF707A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30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теплоотражающих пленок на окна в подъездах</w:t>
            </w:r>
            <w:bookmarkEnd w:id="12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Теплоотражающая пленка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DF707A" w:rsidTr="00DF707A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A916E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26</w:t>
            </w:r>
            <w:r w:rsidR="00DF707A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31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низко-эмиссионных стекол на окна в подъездах</w:t>
            </w:r>
            <w:bookmarkEnd w:id="13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Низко-эмиссионные стекла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DF707A" w:rsidTr="00DF707A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A916E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27</w:t>
            </w:r>
            <w:r w:rsidR="00DF707A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bookmarkStart w:id="14" w:name="sub_1044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низко-эмиссионных стекол на окна</w:t>
            </w:r>
            <w:bookmarkEnd w:id="14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Низко-эмиссионные стекла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DF707A" w:rsidTr="00DF707A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A916E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28</w:t>
            </w:r>
            <w:r w:rsidR="00DF707A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5" w:name="sub_1032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Замена оконных блоков</w:t>
            </w:r>
            <w:bookmarkEnd w:id="15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окон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стеклопакеты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DF707A" w:rsidTr="00DF707A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A916E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29</w:t>
            </w:r>
            <w:r w:rsidR="00DF707A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6" w:name="sub_1046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Замена оконных и балконных блоков</w:t>
            </w:r>
            <w:bookmarkEnd w:id="16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и балконные блоки;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окон и балконных дверей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стеклопакеты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DF707A" w:rsidTr="00DF707A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A916E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30</w:t>
            </w:r>
            <w:r w:rsidR="00DF707A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7" w:name="sub_1047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Остекление балконов и лоджий</w:t>
            </w:r>
            <w:bookmarkEnd w:id="17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и балконные блоки;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Повышение термического сопротивления оконных конструкций;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3) Увеличение срока службы окон и балконных дверей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Современные пластиковые и алюминиевые конструкции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очистка, ремонт</w:t>
            </w:r>
          </w:p>
        </w:tc>
      </w:tr>
      <w:tr w:rsidR="00DF707A" w:rsidTr="00DF707A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A916E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31</w:t>
            </w:r>
            <w:r w:rsidR="00DF707A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8" w:name="sub_1011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18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Двери 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DF707A" w:rsidTr="00DF707A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A916E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32</w:t>
            </w:r>
            <w:r w:rsidR="00DF707A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9" w:name="sub_1012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подвальных помещений</w:t>
            </w:r>
            <w:bookmarkEnd w:id="19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подвальные проемы;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DF707A" w:rsidTr="00DF707A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A916E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33</w:t>
            </w:r>
            <w:r w:rsidR="00DF707A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20" w:name="sub_1013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20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DF707A" w:rsidTr="00DF707A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A916E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34</w:t>
            </w:r>
            <w:r w:rsidR="00DF707A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21" w:name="sub_1014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21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DF707A" w:rsidTr="00DF707A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A916E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35</w:t>
            </w:r>
            <w:r w:rsidR="00DF707A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bookmarkStart w:id="22" w:name="sub_1045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22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A" w:rsidRDefault="00DF707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DF707A" w:rsidRDefault="00DF707A" w:rsidP="00DF707A">
      <w:pPr>
        <w:shd w:val="clear" w:color="auto" w:fill="FCFCFB"/>
        <w:spacing w:before="100" w:beforeAutospacing="1" w:after="100" w:afterAutospacing="1" w:line="240" w:lineRule="auto"/>
        <w:rPr>
          <w:rFonts w:ascii="Arial" w:hAnsi="Arial" w:cs="Arial"/>
          <w:i/>
          <w:color w:val="666666"/>
          <w:sz w:val="18"/>
          <w:szCs w:val="18"/>
          <w:lang w:eastAsia="ru-RU"/>
        </w:rPr>
      </w:pPr>
      <w:bookmarkStart w:id="23" w:name="_GoBack"/>
      <w:bookmarkEnd w:id="23"/>
      <w:r>
        <w:rPr>
          <w:rFonts w:ascii="Arial" w:hAnsi="Arial" w:cs="Arial"/>
          <w:color w:val="666666"/>
          <w:sz w:val="18"/>
          <w:szCs w:val="18"/>
          <w:lang w:eastAsia="ru-RU"/>
        </w:rPr>
        <w:t> </w:t>
      </w:r>
      <w:r>
        <w:rPr>
          <w:rFonts w:ascii="Arial" w:hAnsi="Arial" w:cs="Arial"/>
          <w:b/>
          <w:bCs/>
          <w:i/>
          <w:color w:val="666666"/>
          <w:sz w:val="18"/>
          <w:szCs w:val="18"/>
          <w:lang w:eastAsia="ru-RU"/>
        </w:rPr>
        <w:t>Примечания:</w:t>
      </w:r>
    </w:p>
    <w:p w:rsidR="00DF707A" w:rsidRDefault="00DF707A" w:rsidP="00DF707A">
      <w:pPr>
        <w:shd w:val="clear" w:color="auto" w:fill="FCFCFB"/>
        <w:spacing w:before="100" w:beforeAutospacing="1" w:after="100" w:afterAutospacing="1" w:line="240" w:lineRule="auto"/>
        <w:rPr>
          <w:rFonts w:ascii="Arial" w:hAnsi="Arial" w:cs="Arial"/>
          <w:i/>
          <w:color w:val="666666"/>
          <w:sz w:val="18"/>
          <w:szCs w:val="18"/>
          <w:lang w:eastAsia="ru-RU"/>
        </w:rPr>
      </w:pPr>
      <w:r>
        <w:rPr>
          <w:rFonts w:ascii="Arial" w:hAnsi="Arial" w:cs="Arial"/>
          <w:i/>
          <w:color w:val="666666"/>
          <w:sz w:val="18"/>
          <w:szCs w:val="18"/>
          <w:lang w:eastAsia="ru-RU"/>
        </w:rPr>
        <w:t>1. Применяемые сокращения:</w:t>
      </w:r>
    </w:p>
    <w:p w:rsidR="00DF707A" w:rsidRDefault="00DF707A" w:rsidP="00DF707A">
      <w:pPr>
        <w:shd w:val="clear" w:color="auto" w:fill="FCFCFB"/>
        <w:spacing w:before="100" w:beforeAutospacing="1" w:after="100" w:afterAutospacing="1" w:line="240" w:lineRule="auto"/>
        <w:rPr>
          <w:rFonts w:ascii="Arial" w:hAnsi="Arial" w:cs="Arial"/>
          <w:i/>
          <w:color w:val="666666"/>
          <w:sz w:val="18"/>
          <w:szCs w:val="18"/>
          <w:lang w:eastAsia="ru-RU"/>
        </w:rPr>
      </w:pPr>
      <w:r>
        <w:rPr>
          <w:rFonts w:ascii="Arial" w:hAnsi="Arial" w:cs="Arial"/>
          <w:i/>
          <w:color w:val="666666"/>
          <w:sz w:val="18"/>
          <w:szCs w:val="18"/>
          <w:lang w:eastAsia="ru-RU"/>
        </w:rPr>
        <w:t>ГВС - горячее водоснабжение, ХВС - холодное водоснабжение.</w:t>
      </w:r>
    </w:p>
    <w:p w:rsidR="00DF707A" w:rsidRDefault="00DF707A" w:rsidP="00DF707A">
      <w:pPr>
        <w:shd w:val="clear" w:color="auto" w:fill="FCFCFB"/>
        <w:spacing w:before="100" w:beforeAutospacing="1" w:after="100" w:afterAutospacing="1" w:line="240" w:lineRule="auto"/>
        <w:rPr>
          <w:rFonts w:ascii="Arial" w:hAnsi="Arial" w:cs="Arial"/>
          <w:i/>
          <w:color w:val="666666"/>
          <w:sz w:val="18"/>
          <w:szCs w:val="18"/>
          <w:lang w:eastAsia="ru-RU"/>
        </w:rPr>
      </w:pPr>
      <w:r>
        <w:rPr>
          <w:rFonts w:ascii="Arial" w:hAnsi="Arial" w:cs="Arial"/>
          <w:i/>
          <w:color w:val="666666"/>
          <w:sz w:val="18"/>
          <w:szCs w:val="18"/>
          <w:lang w:eastAsia="ru-RU"/>
        </w:rPr>
        <w:t xml:space="preserve">2. В соответствии с частью 5 статьи 12 Федерального закона от 23 ноября 2009 г. N 261-ФЗ "Об энергосбережении и о повышении энергетической эффективности и о внесении изменений в отдельные законодательные акты Российской Федерации" в перечне мероприятий должно содержаться указание </w:t>
      </w:r>
      <w:proofErr w:type="gramStart"/>
      <w:r>
        <w:rPr>
          <w:rFonts w:ascii="Arial" w:hAnsi="Arial" w:cs="Arial"/>
          <w:i/>
          <w:color w:val="666666"/>
          <w:sz w:val="18"/>
          <w:szCs w:val="18"/>
          <w:lang w:eastAsia="ru-RU"/>
        </w:rPr>
        <w:t>на</w:t>
      </w:r>
      <w:proofErr w:type="gramEnd"/>
      <w:r>
        <w:rPr>
          <w:rFonts w:ascii="Arial" w:hAnsi="Arial" w:cs="Arial"/>
          <w:i/>
          <w:color w:val="666666"/>
          <w:sz w:val="18"/>
          <w:szCs w:val="18"/>
          <w:lang w:eastAsia="ru-RU"/>
        </w:rPr>
        <w:t>:</w:t>
      </w:r>
    </w:p>
    <w:p w:rsidR="00DF707A" w:rsidRDefault="00DF707A" w:rsidP="00DF707A">
      <w:pPr>
        <w:shd w:val="clear" w:color="auto" w:fill="FCFCFB"/>
        <w:spacing w:before="100" w:beforeAutospacing="1" w:after="100" w:afterAutospacing="1" w:line="240" w:lineRule="auto"/>
        <w:rPr>
          <w:rFonts w:ascii="Arial" w:hAnsi="Arial" w:cs="Arial"/>
          <w:i/>
          <w:color w:val="666666"/>
          <w:sz w:val="18"/>
          <w:szCs w:val="18"/>
          <w:lang w:eastAsia="ru-RU"/>
        </w:rPr>
      </w:pPr>
      <w:r>
        <w:rPr>
          <w:rFonts w:ascii="Arial" w:hAnsi="Arial" w:cs="Arial"/>
          <w:i/>
          <w:color w:val="666666"/>
          <w:sz w:val="18"/>
          <w:szCs w:val="18"/>
          <w:lang w:eastAsia="ru-RU"/>
        </w:rPr>
        <w:t>1) необязательность таких мероприятий для проведения их лицами, которым данный перечень мероприятий адресован;</w:t>
      </w:r>
    </w:p>
    <w:p w:rsidR="00DF707A" w:rsidRDefault="00DF707A" w:rsidP="00DF707A">
      <w:pPr>
        <w:shd w:val="clear" w:color="auto" w:fill="FCFCFB"/>
        <w:spacing w:before="100" w:beforeAutospacing="1" w:after="100" w:afterAutospacing="1" w:line="240" w:lineRule="auto"/>
        <w:rPr>
          <w:rFonts w:ascii="Arial" w:hAnsi="Arial" w:cs="Arial"/>
          <w:i/>
          <w:color w:val="666666"/>
          <w:sz w:val="18"/>
          <w:szCs w:val="18"/>
          <w:lang w:eastAsia="ru-RU"/>
        </w:rPr>
      </w:pPr>
      <w:proofErr w:type="gramStart"/>
      <w:r>
        <w:rPr>
          <w:rFonts w:ascii="Arial" w:hAnsi="Arial" w:cs="Arial"/>
          <w:i/>
          <w:color w:val="666666"/>
          <w:sz w:val="18"/>
          <w:szCs w:val="18"/>
          <w:lang w:eastAsia="ru-RU"/>
        </w:rPr>
        <w:t xml:space="preserve">2) возможность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помещений в многоквартирном доме, в том числе на основании </w:t>
      </w:r>
      <w:proofErr w:type="spellStart"/>
      <w:r>
        <w:rPr>
          <w:rFonts w:ascii="Arial" w:hAnsi="Arial" w:cs="Arial"/>
          <w:i/>
          <w:color w:val="666666"/>
          <w:sz w:val="18"/>
          <w:szCs w:val="18"/>
          <w:lang w:eastAsia="ru-RU"/>
        </w:rPr>
        <w:t>энергосервисного</w:t>
      </w:r>
      <w:proofErr w:type="spellEnd"/>
      <w:r>
        <w:rPr>
          <w:rFonts w:ascii="Arial" w:hAnsi="Arial" w:cs="Arial"/>
          <w:i/>
          <w:color w:val="666666"/>
          <w:sz w:val="18"/>
          <w:szCs w:val="18"/>
          <w:lang w:eastAsia="ru-RU"/>
        </w:rPr>
        <w:t xml:space="preserve"> договора (контракта), и прогнозируемую стоимость проведения таких отдельных мероприятий;</w:t>
      </w:r>
      <w:proofErr w:type="gramEnd"/>
    </w:p>
    <w:p w:rsidR="00DF707A" w:rsidRDefault="00DF707A" w:rsidP="00DF707A">
      <w:pPr>
        <w:shd w:val="clear" w:color="auto" w:fill="FCFCFB"/>
        <w:spacing w:before="100" w:beforeAutospacing="1" w:after="100" w:afterAutospacing="1" w:line="240" w:lineRule="auto"/>
      </w:pPr>
      <w:r>
        <w:rPr>
          <w:rFonts w:ascii="Arial" w:hAnsi="Arial" w:cs="Arial"/>
          <w:i/>
          <w:color w:val="666666"/>
          <w:sz w:val="18"/>
          <w:szCs w:val="18"/>
          <w:lang w:eastAsia="ru-RU"/>
        </w:rPr>
        <w:t>3) определяемых на основании общедоступных источников возможных исполнителей мероприятий, указанных в данном перечне мероприятий и не проводимых этой организацией.</w:t>
      </w:r>
    </w:p>
    <w:p w:rsidR="00DF707A" w:rsidRDefault="00DF707A" w:rsidP="00DF707A"/>
    <w:p w:rsidR="00B745E6" w:rsidRDefault="00B745E6"/>
    <w:sectPr w:rsidR="00B745E6" w:rsidSect="00DF70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4F" w:rsidRDefault="004E1E4F" w:rsidP="004E1E4F">
      <w:pPr>
        <w:spacing w:after="0" w:line="240" w:lineRule="auto"/>
      </w:pPr>
      <w:r>
        <w:separator/>
      </w:r>
    </w:p>
  </w:endnote>
  <w:endnote w:type="continuationSeparator" w:id="0">
    <w:p w:rsidR="004E1E4F" w:rsidRDefault="004E1E4F" w:rsidP="004E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4F" w:rsidRDefault="004E1E4F" w:rsidP="004E1E4F">
      <w:pPr>
        <w:spacing w:after="0" w:line="240" w:lineRule="auto"/>
      </w:pPr>
      <w:r>
        <w:separator/>
      </w:r>
    </w:p>
  </w:footnote>
  <w:footnote w:type="continuationSeparator" w:id="0">
    <w:p w:rsidR="004E1E4F" w:rsidRDefault="004E1E4F" w:rsidP="004E1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57"/>
    <w:rsid w:val="00113A57"/>
    <w:rsid w:val="004E1E4F"/>
    <w:rsid w:val="008A2883"/>
    <w:rsid w:val="00A916E7"/>
    <w:rsid w:val="00B745E6"/>
    <w:rsid w:val="00D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7A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E4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E1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E4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7A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E4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E1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E4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2031</Words>
  <Characters>11579</Characters>
  <Application>Microsoft Office Word</Application>
  <DocSecurity>0</DocSecurity>
  <Lines>96</Lines>
  <Paragraphs>27</Paragraphs>
  <ScaleCrop>false</ScaleCrop>
  <Company/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6</cp:revision>
  <dcterms:created xsi:type="dcterms:W3CDTF">2016-05-10T14:25:00Z</dcterms:created>
  <dcterms:modified xsi:type="dcterms:W3CDTF">2016-05-13T08:42:00Z</dcterms:modified>
</cp:coreProperties>
</file>